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5C03" w:rsidRPr="003C5C03" w:rsidRDefault="003C5C03" w:rsidP="003C5C03">
      <w:pPr>
        <w:spacing w:before="100" w:beforeAutospacing="1" w:after="100" w:afterAutospacing="1" w:line="240" w:lineRule="auto"/>
        <w:outlineLvl w:val="0"/>
        <w:rPr>
          <w:rFonts w:ascii="Arial" w:eastAsia="Times New Roman" w:hAnsi="Arial" w:cs="Arial"/>
          <w:b/>
          <w:bCs/>
          <w:kern w:val="36"/>
          <w:sz w:val="40"/>
          <w:szCs w:val="20"/>
          <w:lang w:eastAsia="en-GB"/>
        </w:rPr>
      </w:pPr>
      <w:bookmarkStart w:id="0" w:name="_GoBack"/>
      <w:r w:rsidRPr="003C5C03">
        <w:rPr>
          <w:rFonts w:ascii="Arial" w:eastAsia="Times New Roman" w:hAnsi="Arial" w:cs="Arial"/>
          <w:b/>
          <w:bCs/>
          <w:kern w:val="36"/>
          <w:sz w:val="40"/>
          <w:szCs w:val="20"/>
          <w:lang w:eastAsia="en-GB"/>
        </w:rPr>
        <w:t xml:space="preserve">Decoding the </w:t>
      </w:r>
      <w:r>
        <w:rPr>
          <w:rFonts w:ascii="Arial" w:eastAsia="Times New Roman" w:hAnsi="Arial" w:cs="Arial"/>
          <w:b/>
          <w:bCs/>
          <w:kern w:val="36"/>
          <w:sz w:val="40"/>
          <w:szCs w:val="20"/>
          <w:lang w:eastAsia="en-GB"/>
        </w:rPr>
        <w:t>G</w:t>
      </w:r>
      <w:r w:rsidRPr="003C5C03">
        <w:rPr>
          <w:rFonts w:ascii="Arial" w:eastAsia="Times New Roman" w:hAnsi="Arial" w:cs="Arial"/>
          <w:b/>
          <w:bCs/>
          <w:kern w:val="36"/>
          <w:sz w:val="40"/>
          <w:szCs w:val="20"/>
          <w:lang w:eastAsia="en-GB"/>
        </w:rPr>
        <w:t xml:space="preserve">lobal AI </w:t>
      </w:r>
      <w:r>
        <w:rPr>
          <w:rFonts w:ascii="Arial" w:eastAsia="Times New Roman" w:hAnsi="Arial" w:cs="Arial"/>
          <w:b/>
          <w:bCs/>
          <w:kern w:val="36"/>
          <w:sz w:val="40"/>
          <w:szCs w:val="20"/>
          <w:lang w:eastAsia="en-GB"/>
        </w:rPr>
        <w:t>A</w:t>
      </w:r>
      <w:r w:rsidRPr="003C5C03">
        <w:rPr>
          <w:rFonts w:ascii="Arial" w:eastAsia="Times New Roman" w:hAnsi="Arial" w:cs="Arial"/>
          <w:b/>
          <w:bCs/>
          <w:kern w:val="36"/>
          <w:sz w:val="40"/>
          <w:szCs w:val="20"/>
          <w:lang w:eastAsia="en-GB"/>
        </w:rPr>
        <w:t xml:space="preserve">dvantage </w:t>
      </w:r>
    </w:p>
    <w:bookmarkEnd w:id="0"/>
    <w:p w:rsidR="003C5C03" w:rsidRPr="003C5C03" w:rsidRDefault="003C5C03" w:rsidP="003C5C03">
      <w:pPr>
        <w:spacing w:before="100" w:beforeAutospacing="1" w:after="100" w:afterAutospacing="1" w:line="240" w:lineRule="auto"/>
        <w:rPr>
          <w:rFonts w:ascii="Arial" w:eastAsia="Times New Roman" w:hAnsi="Arial" w:cs="Arial"/>
          <w:i/>
          <w:sz w:val="24"/>
          <w:szCs w:val="20"/>
          <w:lang w:eastAsia="en-GB"/>
        </w:rPr>
      </w:pPr>
      <w:r w:rsidRPr="003C5C03">
        <w:rPr>
          <w:rFonts w:ascii="Arial" w:hAnsi="Arial" w:cs="Arial"/>
          <w:i/>
          <w:sz w:val="24"/>
          <w:szCs w:val="20"/>
        </w:rPr>
        <w:t>Deloitte Global report assesses AI readiness and maturity across countries</w:t>
      </w:r>
    </w:p>
    <w:p w:rsidR="003C5C03" w:rsidRPr="003C5C03" w:rsidRDefault="003C5C03" w:rsidP="003C5C03">
      <w:p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sz w:val="20"/>
          <w:szCs w:val="20"/>
          <w:lang w:eastAsia="en-GB"/>
        </w:rPr>
        <w:t xml:space="preserve">In the coming years, artificial intelligence (AI) will exert an enormous impact on economic development and the nature of work. It will also radically reshape the competitive dynamics of many industries. A new Deloitte Global study released today, </w:t>
      </w:r>
      <w:hyperlink r:id="rId5" w:tgtFrame="_blank" w:history="1">
        <w:r w:rsidRPr="003C5C03">
          <w:rPr>
            <w:rFonts w:ascii="Arial" w:eastAsia="Times New Roman" w:hAnsi="Arial" w:cs="Arial"/>
            <w:color w:val="0000FF"/>
            <w:sz w:val="20"/>
            <w:szCs w:val="20"/>
            <w:u w:val="single"/>
            <w:lang w:eastAsia="en-GB"/>
          </w:rPr>
          <w:t>"</w:t>
        </w:r>
        <w:r w:rsidRPr="003C5C03">
          <w:rPr>
            <w:rFonts w:ascii="Arial" w:eastAsia="Times New Roman" w:hAnsi="Arial" w:cs="Arial"/>
            <w:i/>
            <w:iCs/>
            <w:color w:val="0000FF"/>
            <w:sz w:val="20"/>
            <w:szCs w:val="20"/>
            <w:u w:val="single"/>
            <w:lang w:eastAsia="en-GB"/>
          </w:rPr>
          <w:t>Future in the balance?</w:t>
        </w:r>
        <w:r w:rsidRPr="003C5C03">
          <w:rPr>
            <w:rFonts w:ascii="Arial" w:eastAsia="Times New Roman" w:hAnsi="Arial" w:cs="Arial"/>
            <w:b/>
            <w:bCs/>
            <w:i/>
            <w:iCs/>
            <w:color w:val="0000FF"/>
            <w:sz w:val="20"/>
            <w:szCs w:val="20"/>
            <w:u w:val="single"/>
            <w:lang w:eastAsia="en-GB"/>
          </w:rPr>
          <w:t> </w:t>
        </w:r>
        <w:r w:rsidRPr="003C5C03">
          <w:rPr>
            <w:rFonts w:ascii="Arial" w:eastAsia="Times New Roman" w:hAnsi="Arial" w:cs="Arial"/>
            <w:i/>
            <w:iCs/>
            <w:color w:val="0000FF"/>
            <w:sz w:val="20"/>
            <w:szCs w:val="20"/>
            <w:u w:val="single"/>
            <w:lang w:eastAsia="en-GB"/>
          </w:rPr>
          <w:t>How countries are pursuing an AI advantage – Insights from Deloitte's State of AI in the Enterprise, 2</w:t>
        </w:r>
        <w:r w:rsidRPr="003C5C03">
          <w:rPr>
            <w:rFonts w:ascii="Arial" w:eastAsia="Times New Roman" w:hAnsi="Arial" w:cs="Arial"/>
            <w:i/>
            <w:iCs/>
            <w:color w:val="0000FF"/>
            <w:sz w:val="20"/>
            <w:szCs w:val="20"/>
            <w:u w:val="single"/>
            <w:vertAlign w:val="superscript"/>
            <w:lang w:eastAsia="en-GB"/>
          </w:rPr>
          <w:t>nd</w:t>
        </w:r>
        <w:r w:rsidRPr="003C5C03">
          <w:rPr>
            <w:rFonts w:ascii="Arial" w:eastAsia="Times New Roman" w:hAnsi="Arial" w:cs="Arial"/>
            <w:i/>
            <w:iCs/>
            <w:color w:val="0000FF"/>
            <w:sz w:val="20"/>
            <w:szCs w:val="20"/>
            <w:u w:val="single"/>
            <w:lang w:eastAsia="en-GB"/>
          </w:rPr>
          <w:t xml:space="preserve"> Edition survey</w:t>
        </w:r>
        <w:r w:rsidRPr="003C5C03">
          <w:rPr>
            <w:rFonts w:ascii="Arial" w:eastAsia="Times New Roman" w:hAnsi="Arial" w:cs="Arial"/>
            <w:color w:val="0000FF"/>
            <w:sz w:val="20"/>
            <w:szCs w:val="20"/>
            <w:u w:val="single"/>
            <w:lang w:eastAsia="en-GB"/>
          </w:rPr>
          <w:t>,"</w:t>
        </w:r>
      </w:hyperlink>
      <w:r w:rsidRPr="003C5C03">
        <w:rPr>
          <w:rFonts w:ascii="Arial" w:eastAsia="Times New Roman" w:hAnsi="Arial" w:cs="Arial"/>
          <w:sz w:val="20"/>
          <w:szCs w:val="20"/>
          <w:lang w:eastAsia="en-GB"/>
        </w:rPr>
        <w:t xml:space="preserve"> examines the growing importance of AI and what we can learn from early adopters across seven countries.</w:t>
      </w:r>
    </w:p>
    <w:p w:rsidR="003C5C03" w:rsidRPr="003C5C03" w:rsidRDefault="003C5C03" w:rsidP="003C5C03">
      <w:p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sz w:val="20"/>
          <w:szCs w:val="20"/>
          <w:lang w:eastAsia="en-GB"/>
        </w:rPr>
        <w:t>The survey found that 57 percent of early AI adopters believe it will transform their company within the next three years. Early AI adopters are using AI to improve both their external and internal capabilities – enhancing products and services and optimizing internal business operations. Sixty-three percent of early adopters say that AI technologies are "very" or "critically" important to their business success today, and that number is expected to increase to 81 percent in just two years.</w:t>
      </w:r>
    </w:p>
    <w:p w:rsidR="003C5C03" w:rsidRPr="003C5C03" w:rsidRDefault="003C5C03" w:rsidP="003C5C03">
      <w:p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sz w:val="20"/>
          <w:szCs w:val="20"/>
          <w:lang w:eastAsia="en-GB"/>
        </w:rPr>
        <w:t xml:space="preserve">Yet, AI initiatives also present an array of challenges and risks, some of which are perceived differently across regions. Globally 43 percent of executives said they have major or extreme concerns about potential AI risks. Filling the AI skill gap is a significant issue, with 68 percent of global respondents indicating moderate-to-extreme skill gaps. Other top concerns include cybersecurity vulnerabilities and making incorrect decisions based on AI recommendations. </w:t>
      </w:r>
    </w:p>
    <w:p w:rsidR="003C5C03" w:rsidRPr="003C5C03" w:rsidRDefault="003C5C03" w:rsidP="003C5C03">
      <w:p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sz w:val="20"/>
          <w:szCs w:val="20"/>
          <w:lang w:eastAsia="en-GB"/>
        </w:rPr>
        <w:t xml:space="preserve">"Paths to successful AI implementation and use differ greatly, and countries are at varying stages of the process. By examining countries' challenges and how they are addressing them, we can glean some essential best practices," says </w:t>
      </w:r>
      <w:hyperlink r:id="rId6" w:tgtFrame="_blank" w:history="1">
        <w:r w:rsidRPr="003C5C03">
          <w:rPr>
            <w:rFonts w:ascii="Arial" w:eastAsia="Times New Roman" w:hAnsi="Arial" w:cs="Arial"/>
            <w:b/>
            <w:bCs/>
            <w:color w:val="0000FF"/>
            <w:sz w:val="20"/>
            <w:szCs w:val="20"/>
            <w:u w:val="single"/>
            <w:lang w:eastAsia="en-GB"/>
          </w:rPr>
          <w:t xml:space="preserve">Paul </w:t>
        </w:r>
        <w:proofErr w:type="spellStart"/>
        <w:r w:rsidRPr="003C5C03">
          <w:rPr>
            <w:rFonts w:ascii="Arial" w:eastAsia="Times New Roman" w:hAnsi="Arial" w:cs="Arial"/>
            <w:b/>
            <w:bCs/>
            <w:color w:val="0000FF"/>
            <w:sz w:val="20"/>
            <w:szCs w:val="20"/>
            <w:u w:val="single"/>
            <w:lang w:eastAsia="en-GB"/>
          </w:rPr>
          <w:t>Sallomi</w:t>
        </w:r>
        <w:proofErr w:type="spellEnd"/>
      </w:hyperlink>
      <w:r w:rsidRPr="003C5C03">
        <w:rPr>
          <w:rFonts w:ascii="Arial" w:eastAsia="Times New Roman" w:hAnsi="Arial" w:cs="Arial"/>
          <w:b/>
          <w:bCs/>
          <w:sz w:val="20"/>
          <w:szCs w:val="20"/>
          <w:lang w:eastAsia="en-GB"/>
        </w:rPr>
        <w:t>,</w:t>
      </w:r>
      <w:r w:rsidRPr="003C5C03">
        <w:rPr>
          <w:rFonts w:ascii="Arial" w:eastAsia="Times New Roman" w:hAnsi="Arial" w:cs="Arial"/>
          <w:sz w:val="20"/>
          <w:szCs w:val="20"/>
          <w:lang w:eastAsia="en-GB"/>
        </w:rPr>
        <w:t> </w:t>
      </w:r>
      <w:r w:rsidRPr="003C5C03">
        <w:rPr>
          <w:rFonts w:ascii="Arial" w:eastAsia="Times New Roman" w:hAnsi="Arial" w:cs="Arial"/>
          <w:b/>
          <w:bCs/>
          <w:sz w:val="20"/>
          <w:szCs w:val="20"/>
          <w:lang w:eastAsia="en-GB"/>
        </w:rPr>
        <w:t>Deloitte Global Technology, Media &amp; Telecommunications industry leader</w:t>
      </w:r>
      <w:r w:rsidRPr="003C5C03">
        <w:rPr>
          <w:rFonts w:ascii="Arial" w:eastAsia="Times New Roman" w:hAnsi="Arial" w:cs="Arial"/>
          <w:sz w:val="20"/>
          <w:szCs w:val="20"/>
          <w:lang w:eastAsia="en-GB"/>
        </w:rPr>
        <w:t>. "For example, some countries are more concerned about addressing skill gaps. Others are focusing on how AI can improve decision-making or cybersecurity capabilities. While there is intense competition among countries and companies, all adopters can learn from one another and early success will depend on getting execution right."</w:t>
      </w:r>
    </w:p>
    <w:p w:rsidR="003C5C03" w:rsidRPr="003C5C03" w:rsidRDefault="003C5C03" w:rsidP="003C5C03">
      <w:p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sz w:val="20"/>
          <w:szCs w:val="20"/>
          <w:lang w:eastAsia="en-GB"/>
        </w:rPr>
        <w:t xml:space="preserve">"There is a growing realization of AI's importance, including its ability to provide competitive advantage and change work for the better," </w:t>
      </w:r>
      <w:r w:rsidRPr="003C5C03">
        <w:rPr>
          <w:rFonts w:ascii="Arial" w:eastAsia="Times New Roman" w:hAnsi="Arial" w:cs="Arial"/>
          <w:b/>
          <w:bCs/>
          <w:sz w:val="20"/>
          <w:szCs w:val="20"/>
          <w:lang w:eastAsia="en-GB"/>
        </w:rPr>
        <w:t xml:space="preserve">says </w:t>
      </w:r>
      <w:hyperlink r:id="rId7" w:tgtFrame="_blank" w:history="1">
        <w:r w:rsidRPr="003C5C03">
          <w:rPr>
            <w:rFonts w:ascii="Arial" w:eastAsia="Times New Roman" w:hAnsi="Arial" w:cs="Arial"/>
            <w:b/>
            <w:bCs/>
            <w:color w:val="0000FF"/>
            <w:sz w:val="20"/>
            <w:szCs w:val="20"/>
            <w:u w:val="single"/>
            <w:lang w:eastAsia="en-GB"/>
          </w:rPr>
          <w:t>Jeff Loucks</w:t>
        </w:r>
      </w:hyperlink>
      <w:r w:rsidRPr="003C5C03">
        <w:rPr>
          <w:rFonts w:ascii="Arial" w:eastAsia="Times New Roman" w:hAnsi="Arial" w:cs="Arial"/>
          <w:b/>
          <w:bCs/>
          <w:sz w:val="20"/>
          <w:szCs w:val="20"/>
          <w:lang w:eastAsia="en-GB"/>
        </w:rPr>
        <w:t xml:space="preserve">, executive director, Deloitte </w:t>
      </w:r>
      <w:proofErr w:type="spellStart"/>
      <w:r w:rsidRPr="003C5C03">
        <w:rPr>
          <w:rFonts w:ascii="Arial" w:eastAsia="Times New Roman" w:hAnsi="Arial" w:cs="Arial"/>
          <w:b/>
          <w:bCs/>
          <w:sz w:val="20"/>
          <w:szCs w:val="20"/>
          <w:lang w:eastAsia="en-GB"/>
        </w:rPr>
        <w:t>Center</w:t>
      </w:r>
      <w:proofErr w:type="spellEnd"/>
      <w:r w:rsidRPr="003C5C03">
        <w:rPr>
          <w:rFonts w:ascii="Arial" w:eastAsia="Times New Roman" w:hAnsi="Arial" w:cs="Arial"/>
          <w:b/>
          <w:bCs/>
          <w:sz w:val="20"/>
          <w:szCs w:val="20"/>
          <w:lang w:eastAsia="en-GB"/>
        </w:rPr>
        <w:t xml:space="preserve"> for Technology, Media and Telecommunications, Deloitte LLP</w:t>
      </w:r>
      <w:r w:rsidRPr="003C5C03">
        <w:rPr>
          <w:rFonts w:ascii="Arial" w:eastAsia="Times New Roman" w:hAnsi="Arial" w:cs="Arial"/>
          <w:sz w:val="20"/>
          <w:szCs w:val="20"/>
          <w:lang w:eastAsia="en-GB"/>
        </w:rPr>
        <w:t>. "To tap into these opportunities and ensure AI success, organizations must excel at a wide range of practices, including strategy development, pursuing the right use case, building a data foundation, and possessing a strong ability to experiment. These capabilities are critical now because, as AI becomes even easier to consume, the window for competitive differentiation will shrink."</w:t>
      </w:r>
    </w:p>
    <w:p w:rsidR="003C5C03" w:rsidRPr="003C5C03" w:rsidRDefault="003C5C03" w:rsidP="003C5C03">
      <w:p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sz w:val="20"/>
          <w:szCs w:val="20"/>
          <w:lang w:eastAsia="en-GB"/>
        </w:rPr>
        <w:t>Key takeaways from the report's country analysis of AI readiness and adoption include:</w:t>
      </w:r>
    </w:p>
    <w:p w:rsidR="003C5C03" w:rsidRPr="003C5C03" w:rsidRDefault="003C5C03" w:rsidP="003C5C03">
      <w:pPr>
        <w:numPr>
          <w:ilvl w:val="0"/>
          <w:numId w:val="1"/>
        </w:num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b/>
          <w:bCs/>
          <w:sz w:val="20"/>
          <w:szCs w:val="20"/>
          <w:lang w:eastAsia="en-GB"/>
        </w:rPr>
        <w:t xml:space="preserve">Australia is playing catch up: </w:t>
      </w:r>
      <w:r w:rsidRPr="003C5C03">
        <w:rPr>
          <w:rFonts w:ascii="Arial" w:eastAsia="Times New Roman" w:hAnsi="Arial" w:cs="Arial"/>
          <w:sz w:val="20"/>
          <w:szCs w:val="20"/>
          <w:lang w:eastAsia="en-GB"/>
        </w:rPr>
        <w:t xml:space="preserve">Organizations from Australia hold a positive view of the strategic importance of AI to their success. Seventy-nine percent believe AI will be "very" or "critically" important to their business within two years. Despite the optimism, 50 percent of AI early adopters from Australia report that AI helps them "catch up" or "keep up" to their competition, rather than establish a distinct lead—the highest rate of all countries. It appears there's a mismatch between perceived levels of urgency and readiness. </w:t>
      </w:r>
    </w:p>
    <w:p w:rsidR="003C5C03" w:rsidRPr="003C5C03" w:rsidRDefault="003C5C03" w:rsidP="003C5C03">
      <w:pPr>
        <w:numPr>
          <w:ilvl w:val="0"/>
          <w:numId w:val="1"/>
        </w:num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b/>
          <w:bCs/>
          <w:sz w:val="20"/>
          <w:szCs w:val="20"/>
          <w:lang w:eastAsia="en-GB"/>
        </w:rPr>
        <w:t xml:space="preserve">Canada exhibits caution: </w:t>
      </w:r>
      <w:r w:rsidRPr="003C5C03">
        <w:rPr>
          <w:rFonts w:ascii="Arial" w:eastAsia="Times New Roman" w:hAnsi="Arial" w:cs="Arial"/>
          <w:sz w:val="20"/>
          <w:szCs w:val="20"/>
          <w:lang w:eastAsia="en-GB"/>
        </w:rPr>
        <w:t xml:space="preserve">Canada is taking a cautious approach, with only 25 percent of early adopters from Canada indicating they currently embed AI into their products and services, the lowest of all countries. Yet at the national level, Canada is making a concerted effort to bolster its collective AI capabilities. This is especially true for talent, where the government has put forth policies to make immigration an easier, more open process for those with AI-related skill sets. </w:t>
      </w:r>
    </w:p>
    <w:p w:rsidR="003C5C03" w:rsidRPr="003C5C03" w:rsidRDefault="003C5C03" w:rsidP="003C5C03">
      <w:pPr>
        <w:numPr>
          <w:ilvl w:val="0"/>
          <w:numId w:val="1"/>
        </w:num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b/>
          <w:bCs/>
          <w:sz w:val="20"/>
          <w:szCs w:val="20"/>
          <w:lang w:eastAsia="en-GB"/>
        </w:rPr>
        <w:t xml:space="preserve">China prioritizes R&amp;D: </w:t>
      </w:r>
      <w:r w:rsidRPr="003C5C03">
        <w:rPr>
          <w:rFonts w:ascii="Arial" w:eastAsia="Times New Roman" w:hAnsi="Arial" w:cs="Arial"/>
          <w:sz w:val="20"/>
          <w:szCs w:val="20"/>
          <w:lang w:eastAsia="en-GB"/>
        </w:rPr>
        <w:t xml:space="preserve">The Chinese government is investing heavily in AI research and development, and 85 percent of respondents from China expect that in two years AI will be very or critically important to their organization's success—the highest level globally. Organizations from China are demonstrating signs of strategic maturity by putting policies, </w:t>
      </w:r>
      <w:r w:rsidRPr="003C5C03">
        <w:rPr>
          <w:rFonts w:ascii="Arial" w:eastAsia="Times New Roman" w:hAnsi="Arial" w:cs="Arial"/>
          <w:sz w:val="20"/>
          <w:szCs w:val="20"/>
          <w:lang w:eastAsia="en-GB"/>
        </w:rPr>
        <w:lastRenderedPageBreak/>
        <w:t xml:space="preserve">procedures, and metrics in place to succeed with AI. Almost half (46 percent) indicate they have a comprehensive, </w:t>
      </w:r>
      <w:proofErr w:type="spellStart"/>
      <w:r w:rsidRPr="003C5C03">
        <w:rPr>
          <w:rFonts w:ascii="Arial" w:eastAsia="Times New Roman" w:hAnsi="Arial" w:cs="Arial"/>
          <w:sz w:val="20"/>
          <w:szCs w:val="20"/>
          <w:lang w:eastAsia="en-GB"/>
        </w:rPr>
        <w:t>organizationwide</w:t>
      </w:r>
      <w:proofErr w:type="spellEnd"/>
      <w:r w:rsidRPr="003C5C03">
        <w:rPr>
          <w:rFonts w:ascii="Arial" w:eastAsia="Times New Roman" w:hAnsi="Arial" w:cs="Arial"/>
          <w:sz w:val="20"/>
          <w:szCs w:val="20"/>
          <w:lang w:eastAsia="en-GB"/>
        </w:rPr>
        <w:t xml:space="preserve"> strategy for adopting AI. </w:t>
      </w:r>
    </w:p>
    <w:p w:rsidR="003C5C03" w:rsidRPr="003C5C03" w:rsidRDefault="003C5C03" w:rsidP="003C5C03">
      <w:pPr>
        <w:numPr>
          <w:ilvl w:val="0"/>
          <w:numId w:val="1"/>
        </w:num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b/>
          <w:bCs/>
          <w:sz w:val="20"/>
          <w:szCs w:val="20"/>
          <w:lang w:eastAsia="en-GB"/>
        </w:rPr>
        <w:t xml:space="preserve">France aspires to empower its people: </w:t>
      </w:r>
      <w:r w:rsidRPr="003C5C03">
        <w:rPr>
          <w:rFonts w:ascii="Arial" w:eastAsia="Times New Roman" w:hAnsi="Arial" w:cs="Arial"/>
          <w:sz w:val="20"/>
          <w:szCs w:val="20"/>
          <w:lang w:eastAsia="en-GB"/>
        </w:rPr>
        <w:t xml:space="preserve">The French government is making it a priority to develop AI both domestically and by working broadly with the European Union. Seventy-six percent of early adopters from France believe that AI will augment human capabilities. But the survey also reveals that early adopters in France are struggling to obtain talent and to integrate AI into their organizations' processes. </w:t>
      </w:r>
    </w:p>
    <w:p w:rsidR="003C5C03" w:rsidRPr="003C5C03" w:rsidRDefault="003C5C03" w:rsidP="003C5C03">
      <w:pPr>
        <w:numPr>
          <w:ilvl w:val="0"/>
          <w:numId w:val="1"/>
        </w:num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b/>
          <w:bCs/>
          <w:sz w:val="20"/>
          <w:szCs w:val="20"/>
          <w:lang w:eastAsia="en-GB"/>
        </w:rPr>
        <w:t>Germany turns fears into strengths</w:t>
      </w:r>
      <w:r w:rsidRPr="003C5C03">
        <w:rPr>
          <w:rFonts w:ascii="Arial" w:eastAsia="Times New Roman" w:hAnsi="Arial" w:cs="Arial"/>
          <w:sz w:val="20"/>
          <w:szCs w:val="20"/>
          <w:lang w:eastAsia="en-GB"/>
        </w:rPr>
        <w:t xml:space="preserve">: The German government is looking to accelerate adoption and development of AI technologies, but AI early adopters appear to struggle more with some of the ethical concerns surrounding AI. Their top ethical concerns are using AI to manipulate information and create falsehoods and potential job cuts. However, the workforce concerns have translated to a more holistic approach to filling the AI talent gap - respondents from Germany are more likely than their counterparts from other countries to have a strong focus on AI training. </w:t>
      </w:r>
    </w:p>
    <w:p w:rsidR="003C5C03" w:rsidRPr="003C5C03" w:rsidRDefault="003C5C03" w:rsidP="003C5C03">
      <w:pPr>
        <w:numPr>
          <w:ilvl w:val="0"/>
          <w:numId w:val="1"/>
        </w:num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b/>
          <w:bCs/>
          <w:sz w:val="20"/>
          <w:szCs w:val="20"/>
          <w:lang w:eastAsia="en-GB"/>
        </w:rPr>
        <w:t xml:space="preserve">The UK bets big on AI: </w:t>
      </w:r>
      <w:r w:rsidRPr="003C5C03">
        <w:rPr>
          <w:rFonts w:ascii="Arial" w:eastAsia="Times New Roman" w:hAnsi="Arial" w:cs="Arial"/>
          <w:sz w:val="20"/>
          <w:szCs w:val="20"/>
          <w:lang w:eastAsia="en-GB"/>
        </w:rPr>
        <w:t xml:space="preserve">With a thriving </w:t>
      </w:r>
      <w:proofErr w:type="spellStart"/>
      <w:r w:rsidRPr="003C5C03">
        <w:rPr>
          <w:rFonts w:ascii="Arial" w:eastAsia="Times New Roman" w:hAnsi="Arial" w:cs="Arial"/>
          <w:sz w:val="20"/>
          <w:szCs w:val="20"/>
          <w:lang w:eastAsia="en-GB"/>
        </w:rPr>
        <w:t>startup</w:t>
      </w:r>
      <w:proofErr w:type="spellEnd"/>
      <w:r w:rsidRPr="003C5C03">
        <w:rPr>
          <w:rFonts w:ascii="Arial" w:eastAsia="Times New Roman" w:hAnsi="Arial" w:cs="Arial"/>
          <w:sz w:val="20"/>
          <w:szCs w:val="20"/>
          <w:lang w:eastAsia="en-GB"/>
        </w:rPr>
        <w:t xml:space="preserve"> scene and heavy government investment, the UK is an enthusiastic participant in the global AI revolution. Forty-five percent of respondents from the UK say AI will be of critical importance to their near-future success and 60 percent expect to increase their AI investment more than 10 percent next fiscal year. This is the highest rate for </w:t>
      </w:r>
      <w:proofErr w:type="gramStart"/>
      <w:r w:rsidRPr="003C5C03">
        <w:rPr>
          <w:rFonts w:ascii="Arial" w:eastAsia="Times New Roman" w:hAnsi="Arial" w:cs="Arial"/>
          <w:sz w:val="20"/>
          <w:szCs w:val="20"/>
          <w:lang w:eastAsia="en-GB"/>
        </w:rPr>
        <w:t>both of these</w:t>
      </w:r>
      <w:proofErr w:type="gramEnd"/>
      <w:r w:rsidRPr="003C5C03">
        <w:rPr>
          <w:rFonts w:ascii="Arial" w:eastAsia="Times New Roman" w:hAnsi="Arial" w:cs="Arial"/>
          <w:sz w:val="20"/>
          <w:szCs w:val="20"/>
          <w:lang w:eastAsia="en-GB"/>
        </w:rPr>
        <w:t xml:space="preserve"> measures among all countries surveyed. </w:t>
      </w:r>
    </w:p>
    <w:p w:rsidR="003C5C03" w:rsidRPr="003C5C03" w:rsidRDefault="003C5C03" w:rsidP="003C5C03">
      <w:pPr>
        <w:numPr>
          <w:ilvl w:val="0"/>
          <w:numId w:val="1"/>
        </w:num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b/>
          <w:bCs/>
          <w:sz w:val="20"/>
          <w:szCs w:val="20"/>
          <w:lang w:eastAsia="en-GB"/>
        </w:rPr>
        <w:t xml:space="preserve">US recognizes AI challenges: </w:t>
      </w:r>
      <w:r w:rsidRPr="003C5C03">
        <w:rPr>
          <w:rFonts w:ascii="Arial" w:eastAsia="Times New Roman" w:hAnsi="Arial" w:cs="Arial"/>
          <w:sz w:val="20"/>
          <w:szCs w:val="20"/>
          <w:lang w:eastAsia="en-GB"/>
        </w:rPr>
        <w:t xml:space="preserve">The US continues to be a leader in public and private AI research, but with sophistication comes recognition of the complexities and challenges. Cybersecurity is a top concern for executives in the US, second only to China. Forty-seven percent of respondents from the US are concerned about sensitive data being stolen, and 45 percent worry that outsiders will influence AI models. </w:t>
      </w:r>
    </w:p>
    <w:p w:rsidR="003C5C03" w:rsidRPr="003C5C03" w:rsidRDefault="003C5C03" w:rsidP="003C5C03">
      <w:p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sz w:val="20"/>
          <w:szCs w:val="20"/>
          <w:lang w:eastAsia="en-GB"/>
        </w:rPr>
        <w:t xml:space="preserve">Please visit Deloitte Insights to read the full report: </w:t>
      </w:r>
      <w:hyperlink r:id="rId8" w:tgtFrame="_blank" w:history="1">
        <w:r w:rsidRPr="003C5C03">
          <w:rPr>
            <w:rFonts w:ascii="Arial" w:eastAsia="Times New Roman" w:hAnsi="Arial" w:cs="Arial"/>
            <w:color w:val="0000FF"/>
            <w:sz w:val="20"/>
            <w:szCs w:val="20"/>
            <w:u w:val="single"/>
            <w:lang w:eastAsia="en-GB"/>
          </w:rPr>
          <w:t>https://www2.deloitte.com/content/dam/insights/us/articles/5189_Global-AI-survey/DI_Global-AI-survey.pdf</w:t>
        </w:r>
      </w:hyperlink>
      <w:r w:rsidRPr="003C5C03">
        <w:rPr>
          <w:rFonts w:ascii="Arial" w:eastAsia="Times New Roman" w:hAnsi="Arial" w:cs="Arial"/>
          <w:sz w:val="20"/>
          <w:szCs w:val="20"/>
          <w:lang w:eastAsia="en-GB"/>
        </w:rPr>
        <w:t>.</w:t>
      </w:r>
    </w:p>
    <w:p w:rsidR="003C5C03" w:rsidRPr="003C5C03" w:rsidRDefault="003C5C03" w:rsidP="003C5C03">
      <w:p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b/>
          <w:bCs/>
          <w:sz w:val="20"/>
          <w:szCs w:val="20"/>
          <w:lang w:eastAsia="en-GB"/>
        </w:rPr>
        <w:t>About Deloitte</w:t>
      </w:r>
      <w:r w:rsidRPr="003C5C03">
        <w:rPr>
          <w:rFonts w:ascii="Arial" w:eastAsia="Times New Roman" w:hAnsi="Arial" w:cs="Arial"/>
          <w:b/>
          <w:bCs/>
          <w:sz w:val="20"/>
          <w:szCs w:val="20"/>
          <w:lang w:eastAsia="en-GB"/>
        </w:rPr>
        <w:br/>
      </w:r>
      <w:proofErr w:type="spellStart"/>
      <w:r w:rsidRPr="003C5C03">
        <w:rPr>
          <w:rFonts w:ascii="Arial" w:eastAsia="Times New Roman" w:hAnsi="Arial" w:cs="Arial"/>
          <w:sz w:val="20"/>
          <w:szCs w:val="20"/>
          <w:lang w:eastAsia="en-GB"/>
        </w:rPr>
        <w:t>Deloitte</w:t>
      </w:r>
      <w:proofErr w:type="spellEnd"/>
      <w:r w:rsidRPr="003C5C03">
        <w:rPr>
          <w:rFonts w:ascii="Arial" w:eastAsia="Times New Roman" w:hAnsi="Arial" w:cs="Arial"/>
          <w:sz w:val="20"/>
          <w:szCs w:val="20"/>
          <w:lang w:eastAsia="en-GB"/>
        </w:rPr>
        <w:t xml:space="preserve"> refers to one or more of Deloitte </w:t>
      </w:r>
      <w:proofErr w:type="spellStart"/>
      <w:r w:rsidRPr="003C5C03">
        <w:rPr>
          <w:rFonts w:ascii="Arial" w:eastAsia="Times New Roman" w:hAnsi="Arial" w:cs="Arial"/>
          <w:sz w:val="20"/>
          <w:szCs w:val="20"/>
          <w:lang w:eastAsia="en-GB"/>
        </w:rPr>
        <w:t>Touche</w:t>
      </w:r>
      <w:proofErr w:type="spellEnd"/>
      <w:r w:rsidRPr="003C5C03">
        <w:rPr>
          <w:rFonts w:ascii="Arial" w:eastAsia="Times New Roman" w:hAnsi="Arial" w:cs="Arial"/>
          <w:sz w:val="20"/>
          <w:szCs w:val="20"/>
          <w:lang w:eastAsia="en-GB"/>
        </w:rPr>
        <w:t xml:space="preserve"> Tohmatsu Limited ("DTTL"), its global network of member firms, and their related entities. DTTL (also referred to as "Deloitte Global") and each of its member firms are legally separate and independent entities. DTTL does not provide services to clients. Please see </w:t>
      </w:r>
      <w:hyperlink r:id="rId9" w:tgtFrame="_blank" w:history="1">
        <w:r w:rsidRPr="003C5C03">
          <w:rPr>
            <w:rFonts w:ascii="Arial" w:eastAsia="Times New Roman" w:hAnsi="Arial" w:cs="Arial"/>
            <w:color w:val="0000FF"/>
            <w:sz w:val="20"/>
            <w:szCs w:val="20"/>
            <w:u w:val="single"/>
            <w:lang w:eastAsia="en-GB"/>
          </w:rPr>
          <w:t>www.deloitte.com/about</w:t>
        </w:r>
      </w:hyperlink>
      <w:r w:rsidRPr="003C5C03">
        <w:rPr>
          <w:rFonts w:ascii="Arial" w:eastAsia="Times New Roman" w:hAnsi="Arial" w:cs="Arial"/>
          <w:sz w:val="20"/>
          <w:szCs w:val="20"/>
          <w:lang w:eastAsia="en-GB"/>
        </w:rPr>
        <w:t> to learn more.</w:t>
      </w:r>
    </w:p>
    <w:p w:rsidR="003C5C03" w:rsidRPr="003C5C03" w:rsidRDefault="003C5C03" w:rsidP="003C5C03">
      <w:p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sz w:val="20"/>
          <w:szCs w:val="20"/>
          <w:lang w:eastAsia="en-GB"/>
        </w:rPr>
        <w:t>Deloitte is a leading global provider of audit and assurance, consulting, financial advisory, risk advisory, tax and related services. Our network of member firms in more than 150 countries and territories serves four out of five Fortune Global 500</w:t>
      </w:r>
      <w:r w:rsidRPr="003C5C03">
        <w:rPr>
          <w:rFonts w:ascii="Arial" w:eastAsia="Times New Roman" w:hAnsi="Arial" w:cs="Arial"/>
          <w:sz w:val="20"/>
          <w:szCs w:val="20"/>
          <w:vertAlign w:val="superscript"/>
          <w:lang w:eastAsia="en-GB"/>
        </w:rPr>
        <w:t>®</w:t>
      </w:r>
      <w:r w:rsidRPr="003C5C03">
        <w:rPr>
          <w:rFonts w:ascii="Arial" w:eastAsia="Times New Roman" w:hAnsi="Arial" w:cs="Arial"/>
          <w:sz w:val="20"/>
          <w:szCs w:val="20"/>
          <w:lang w:eastAsia="en-GB"/>
        </w:rPr>
        <w:t xml:space="preserve"> companies. Learn how Deloitte's more than 286,000 people make an impact that matters at </w:t>
      </w:r>
      <w:hyperlink r:id="rId10" w:tgtFrame="_blank" w:history="1">
        <w:r w:rsidRPr="003C5C03">
          <w:rPr>
            <w:rFonts w:ascii="Arial" w:eastAsia="Times New Roman" w:hAnsi="Arial" w:cs="Arial"/>
            <w:color w:val="0000FF"/>
            <w:sz w:val="20"/>
            <w:szCs w:val="20"/>
            <w:u w:val="single"/>
            <w:lang w:eastAsia="en-GB"/>
          </w:rPr>
          <w:t>www.deloitte.com</w:t>
        </w:r>
      </w:hyperlink>
      <w:r w:rsidRPr="003C5C03">
        <w:rPr>
          <w:rFonts w:ascii="Arial" w:eastAsia="Times New Roman" w:hAnsi="Arial" w:cs="Arial"/>
          <w:sz w:val="20"/>
          <w:szCs w:val="20"/>
          <w:lang w:eastAsia="en-GB"/>
        </w:rPr>
        <w:t>.</w:t>
      </w:r>
    </w:p>
    <w:p w:rsidR="003C5C03" w:rsidRPr="003C5C03" w:rsidRDefault="003C5C03" w:rsidP="003C5C03">
      <w:pPr>
        <w:spacing w:before="100" w:beforeAutospacing="1" w:after="100" w:afterAutospacing="1" w:line="240" w:lineRule="auto"/>
        <w:rPr>
          <w:rFonts w:ascii="Arial" w:eastAsia="Times New Roman" w:hAnsi="Arial" w:cs="Arial"/>
          <w:sz w:val="20"/>
          <w:szCs w:val="20"/>
          <w:lang w:eastAsia="en-GB"/>
        </w:rPr>
      </w:pPr>
      <w:r w:rsidRPr="003C5C03">
        <w:rPr>
          <w:rFonts w:ascii="Arial" w:eastAsia="Times New Roman" w:hAnsi="Arial" w:cs="Arial"/>
          <w:sz w:val="20"/>
          <w:szCs w:val="20"/>
          <w:lang w:eastAsia="en-GB"/>
        </w:rPr>
        <w:t>SOURCE Deloitte</w:t>
      </w:r>
    </w:p>
    <w:p w:rsidR="005C238D" w:rsidRPr="003C5C03" w:rsidRDefault="003C5C03">
      <w:pPr>
        <w:rPr>
          <w:rFonts w:ascii="Arial" w:hAnsi="Arial" w:cs="Arial"/>
          <w:sz w:val="20"/>
          <w:szCs w:val="20"/>
        </w:rPr>
      </w:pPr>
    </w:p>
    <w:sectPr w:rsidR="005C238D" w:rsidRPr="003C5C0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28B6"/>
    <w:multiLevelType w:val="multilevel"/>
    <w:tmpl w:val="1AD6E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C03"/>
    <w:rsid w:val="00121E21"/>
    <w:rsid w:val="003C5C03"/>
    <w:rsid w:val="004679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D0305"/>
  <w15:chartTrackingRefBased/>
  <w15:docId w15:val="{5393852B-983E-418B-BDDF-EEC9AE4E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3C5C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C5C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3C5C03"/>
    <w:rPr>
      <w:color w:val="0000FF"/>
      <w:u w:val="single"/>
    </w:rPr>
  </w:style>
  <w:style w:type="character" w:customStyle="1" w:styleId="xn-person">
    <w:name w:val="xn-person"/>
    <w:basedOn w:val="DefaultParagraphFont"/>
    <w:rsid w:val="003C5C03"/>
  </w:style>
  <w:style w:type="character" w:customStyle="1" w:styleId="xn-location">
    <w:name w:val="xn-location"/>
    <w:basedOn w:val="DefaultParagraphFont"/>
    <w:rsid w:val="003C5C03"/>
  </w:style>
  <w:style w:type="character" w:customStyle="1" w:styleId="Heading1Char">
    <w:name w:val="Heading 1 Char"/>
    <w:basedOn w:val="DefaultParagraphFont"/>
    <w:link w:val="Heading1"/>
    <w:uiPriority w:val="9"/>
    <w:rsid w:val="003C5C03"/>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609888">
      <w:bodyDiv w:val="1"/>
      <w:marLeft w:val="0"/>
      <w:marRight w:val="0"/>
      <w:marTop w:val="0"/>
      <w:marBottom w:val="0"/>
      <w:divBdr>
        <w:top w:val="none" w:sz="0" w:space="0" w:color="auto"/>
        <w:left w:val="none" w:sz="0" w:space="0" w:color="auto"/>
        <w:bottom w:val="none" w:sz="0" w:space="0" w:color="auto"/>
        <w:right w:val="none" w:sz="0" w:space="0" w:color="auto"/>
      </w:divBdr>
    </w:div>
    <w:div w:id="165833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212.net/c/link/?t=0&amp;l=en&amp;o=2450743-1&amp;h=2658127618&amp;u=https%3A%2F%2Fwww2.deloitte.com%2Fcontent%2Fdam%2Finsights%2Fus%2Farticles%2F5189_Global-AI-survey%2FDI_Global-AI-survey.pdf&amp;a=https%3A%2F%2Fwww2.deloitte.com%2Fcontent%2Fdam%2Finsights%2Fus%2Farticles%2F5189_Global-AI-survey%2FDI_Global-AI-survey.pdf" TargetMode="External"/><Relationship Id="rId3" Type="http://schemas.openxmlformats.org/officeDocument/2006/relationships/settings" Target="settings.xml"/><Relationship Id="rId7" Type="http://schemas.openxmlformats.org/officeDocument/2006/relationships/hyperlink" Target="https://c212.net/c/link/?t=0&amp;l=en&amp;o=2450743-1&amp;h=2340353590&amp;u=https%3A%2F%2Fwww2.deloitte.com%2Fus%2Fen%2Fprofiles%2Fjloucks.html&amp;a=Jeff+Louck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212.net/c/link/?t=0&amp;l=en&amp;o=2450743-1&amp;h=417096097&amp;u=https%3A%2F%2Fwww2.deloitte.com%2Fglobal%2Fen%2Fprofiles%2Fpsallomi.html&amp;a=Paul+Sallomi" TargetMode="External"/><Relationship Id="rId11" Type="http://schemas.openxmlformats.org/officeDocument/2006/relationships/fontTable" Target="fontTable.xml"/><Relationship Id="rId5" Type="http://schemas.openxmlformats.org/officeDocument/2006/relationships/hyperlink" Target="https://c212.net/c/link/?t=0&amp;l=en&amp;o=2450743-1&amp;h=980375185&amp;u=https%3A%2F%2Fwww2.deloitte.com%2Fcontent%2Fdam%2Finsights%2Fus%2Farticles%2F5189_Global-AI-survey%2FDI_Global-AI-survey.pdf&amp;a=%22Future+in+the+balance%3F%C2%A0How+countries+are+pursuing+an+AI+advantage+%E2%80%93+Insights+from+Deloitte%27s+State+of+AI+in+the+Enterprise%2C+2nd+Edition+survey%2C%22" TargetMode="External"/><Relationship Id="rId10" Type="http://schemas.openxmlformats.org/officeDocument/2006/relationships/hyperlink" Target="https://c212.net/c/link/?t=0&amp;l=en&amp;o=2450743-1&amp;h=2404701817&amp;u=http%3A%2F%2Fwww.deloitte.com%2Fglobal&amp;a=www.deloitte.com" TargetMode="External"/><Relationship Id="rId4" Type="http://schemas.openxmlformats.org/officeDocument/2006/relationships/webSettings" Target="webSettings.xml"/><Relationship Id="rId9" Type="http://schemas.openxmlformats.org/officeDocument/2006/relationships/hyperlink" Target="https://c212.net/c/link/?t=0&amp;l=en&amp;o=2450743-1&amp;h=3422201714&amp;u=http%3A%2F%2Fwww.deloitte.com%2Fabout&amp;a=www.deloitte.com%2F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Grainger</dc:creator>
  <cp:keywords/>
  <dc:description/>
  <cp:lastModifiedBy>Phil Grainger</cp:lastModifiedBy>
  <cp:revision>1</cp:revision>
  <dcterms:created xsi:type="dcterms:W3CDTF">2019-05-01T13:42:00Z</dcterms:created>
  <dcterms:modified xsi:type="dcterms:W3CDTF">2019-05-01T13:43:00Z</dcterms:modified>
</cp:coreProperties>
</file>